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97C1" w14:textId="7A8DE492" w:rsidR="002F4B52" w:rsidRDefault="00AC114D" w:rsidP="00AC114D">
      <w:pPr>
        <w:jc w:val="center"/>
        <w:rPr>
          <w:rFonts w:ascii="Arial" w:hAnsi="Arial" w:cs="Arial"/>
          <w:b/>
          <w:color w:val="0070C0"/>
          <w:sz w:val="28"/>
          <w:szCs w:val="28"/>
        </w:rPr>
      </w:pPr>
      <w:r w:rsidRPr="00AC114D">
        <w:rPr>
          <w:rFonts w:ascii="Arial" w:hAnsi="Arial" w:cs="Arial"/>
          <w:b/>
          <w:color w:val="0070C0"/>
          <w:sz w:val="28"/>
          <w:szCs w:val="28"/>
        </w:rPr>
        <w:t>MGT-433: Isolation and Quarantine for Rural Communities: A Whole Community Approach</w:t>
      </w:r>
    </w:p>
    <w:p w14:paraId="37A242C7" w14:textId="42432AF6" w:rsidR="00E51E5C" w:rsidRDefault="00E51E5C" w:rsidP="00E51E5C">
      <w:pPr>
        <w:rPr>
          <w:rFonts w:ascii="Arial" w:hAnsi="Arial" w:cs="Arial"/>
          <w:b/>
          <w:color w:val="0070C0"/>
          <w:sz w:val="28"/>
          <w:szCs w:val="28"/>
        </w:rPr>
      </w:pPr>
      <w:r>
        <w:rPr>
          <w:rFonts w:ascii="Arial" w:hAnsi="Arial" w:cs="Arial"/>
          <w:b/>
          <w:color w:val="0070C0"/>
          <w:sz w:val="28"/>
          <w:szCs w:val="28"/>
        </w:rPr>
        <w:t>Course overview</w:t>
      </w:r>
    </w:p>
    <w:p w14:paraId="30869F83" w14:textId="77777777" w:rsidR="00E51E5C" w:rsidRPr="00AC114D" w:rsidRDefault="00E51E5C" w:rsidP="00AC114D">
      <w:pPr>
        <w:jc w:val="center"/>
        <w:rPr>
          <w:rFonts w:ascii="Arial" w:hAnsi="Arial" w:cs="Arial"/>
          <w:b/>
          <w:color w:val="0070C0"/>
          <w:sz w:val="28"/>
          <w:szCs w:val="28"/>
        </w:rPr>
      </w:pPr>
    </w:p>
    <w:p w14:paraId="1452847C" w14:textId="77777777" w:rsidR="00AC114D" w:rsidRPr="00AC114D" w:rsidRDefault="00AC114D" w:rsidP="00AC114D">
      <w:pPr>
        <w:rPr>
          <w:rFonts w:ascii="Arial" w:hAnsi="Arial" w:cs="Arial"/>
          <w:b/>
          <w:color w:val="000000"/>
          <w:sz w:val="28"/>
          <w:szCs w:val="28"/>
        </w:rPr>
      </w:pPr>
      <w:r w:rsidRPr="00AC114D">
        <w:rPr>
          <w:rFonts w:ascii="Arial" w:hAnsi="Arial" w:cs="Arial"/>
          <w:b/>
          <w:color w:val="000000"/>
          <w:sz w:val="28"/>
          <w:szCs w:val="28"/>
        </w:rPr>
        <w:t>Overview</w:t>
      </w:r>
    </w:p>
    <w:p w14:paraId="3CB13375" w14:textId="77777777" w:rsidR="00AC114D" w:rsidRPr="00AC114D" w:rsidRDefault="00AC114D" w:rsidP="00AC114D">
      <w:pPr>
        <w:rPr>
          <w:rFonts w:ascii="Arial" w:hAnsi="Arial" w:cs="Arial"/>
          <w:color w:val="000000"/>
        </w:rPr>
      </w:pPr>
      <w:r w:rsidRPr="00AC114D">
        <w:rPr>
          <w:rFonts w:ascii="Arial" w:hAnsi="Arial" w:cs="Arial"/>
          <w:color w:val="000000"/>
        </w:rPr>
        <w:t xml:space="preserve">This management-level, 8.0-hour, instructor-led course is designed to provide the knowledge necessary to begin planning for situations requiring the isolation and quarantine (I&amp;Q) of a large portion of a local, rural population. </w:t>
      </w:r>
    </w:p>
    <w:p w14:paraId="750FE1FF" w14:textId="77777777" w:rsidR="00AC114D" w:rsidRPr="00AC114D" w:rsidRDefault="00AC114D" w:rsidP="00AC114D">
      <w:pPr>
        <w:rPr>
          <w:rFonts w:ascii="Arial" w:hAnsi="Arial" w:cs="Arial"/>
          <w:color w:val="000000"/>
        </w:rPr>
      </w:pPr>
      <w:r w:rsidRPr="00AC114D">
        <w:rPr>
          <w:rFonts w:ascii="Arial" w:hAnsi="Arial" w:cs="Arial"/>
          <w:color w:val="000000"/>
        </w:rPr>
        <w:t xml:space="preserve">The course consists of five modules applicable to a variety of isolation and quarantine responders, including responders from public health, public safety, and the private sector. The course explores isolation and quarantine in a modern context; discusses legal and ethical issues associated with isolation and quarantine; and looks at the roles and responsibilities of public health, public safety, and private-sector stakeholders during an isolation and quarantine incident. In fact, the presence of participants from all three sectors will encourage information sharing and cross-sector cooperation. </w:t>
      </w:r>
    </w:p>
    <w:p w14:paraId="7D5DF350" w14:textId="77777777" w:rsidR="00AC114D" w:rsidRPr="00AC114D" w:rsidRDefault="00AC114D" w:rsidP="00AC114D">
      <w:pPr>
        <w:rPr>
          <w:rFonts w:ascii="Arial" w:hAnsi="Arial" w:cs="Arial"/>
          <w:color w:val="000000"/>
        </w:rPr>
      </w:pPr>
      <w:r w:rsidRPr="00AC114D">
        <w:rPr>
          <w:rFonts w:ascii="Arial" w:hAnsi="Arial" w:cs="Arial"/>
          <w:color w:val="000000"/>
        </w:rPr>
        <w:t>The purpose of this training is to provide public- and private-sector emergency managers, community policy makers, public health, and public safety personnel with the general knowledge necessary to begin planning for situations requiring the isolation and quarantine of a large portion of a local, rural population. A rural community’s ability to collectively respond to an emergency requiring isolation and quarantine is not only essential to minimizing the negative impacts to the community at risk, but also to minimizing the long-term negative economic and health effects on the American public as a whole.</w:t>
      </w:r>
    </w:p>
    <w:p w14:paraId="184C31AF" w14:textId="77777777" w:rsidR="00AC114D" w:rsidRPr="00AC114D" w:rsidRDefault="00AC114D" w:rsidP="00AC114D">
      <w:pPr>
        <w:pStyle w:val="Pa11"/>
        <w:spacing w:before="120" w:after="120"/>
        <w:rPr>
          <w:color w:val="000000"/>
          <w:sz w:val="28"/>
          <w:szCs w:val="28"/>
        </w:rPr>
      </w:pPr>
      <w:r w:rsidRPr="00AC114D">
        <w:rPr>
          <w:b/>
          <w:bCs/>
          <w:color w:val="000000"/>
          <w:sz w:val="28"/>
          <w:szCs w:val="28"/>
        </w:rPr>
        <w:t xml:space="preserve">Target Audience </w:t>
      </w:r>
    </w:p>
    <w:p w14:paraId="3E1AD686" w14:textId="77777777" w:rsidR="00AC114D" w:rsidRPr="00AC114D" w:rsidRDefault="00AC114D" w:rsidP="00AC114D">
      <w:pPr>
        <w:pStyle w:val="Default"/>
        <w:rPr>
          <w:sz w:val="22"/>
          <w:szCs w:val="22"/>
        </w:rPr>
      </w:pPr>
      <w:r w:rsidRPr="00AC114D">
        <w:rPr>
          <w:sz w:val="22"/>
          <w:szCs w:val="22"/>
        </w:rPr>
        <w:t xml:space="preserve">This course is available nationally. The audience composition will vary and include officials from public health, law enforcement, fire, emergency medical services (EMS), hospitals, emergency management, elected and general government officials, local association members, local emergency planning commission members, representatives from major employers in the area, as well as volunteer organizations. </w:t>
      </w:r>
    </w:p>
    <w:p w14:paraId="26A4A541" w14:textId="77777777" w:rsidR="00AC114D" w:rsidRPr="00AC114D" w:rsidRDefault="00AC114D" w:rsidP="00AC114D">
      <w:pPr>
        <w:pStyle w:val="Pa11"/>
        <w:spacing w:before="120" w:after="120"/>
        <w:rPr>
          <w:color w:val="000000"/>
          <w:sz w:val="28"/>
          <w:szCs w:val="28"/>
        </w:rPr>
      </w:pPr>
      <w:r w:rsidRPr="00AC114D">
        <w:rPr>
          <w:b/>
          <w:bCs/>
          <w:color w:val="000000"/>
          <w:sz w:val="28"/>
          <w:szCs w:val="28"/>
        </w:rPr>
        <w:t xml:space="preserve">Suggested Prerequisites </w:t>
      </w:r>
    </w:p>
    <w:p w14:paraId="15646889" w14:textId="77777777" w:rsidR="00AC114D" w:rsidRPr="00AC114D" w:rsidRDefault="00AC114D" w:rsidP="00AC114D">
      <w:pPr>
        <w:pStyle w:val="Pa3"/>
        <w:spacing w:after="120"/>
        <w:rPr>
          <w:color w:val="000000"/>
          <w:sz w:val="22"/>
          <w:szCs w:val="22"/>
        </w:rPr>
      </w:pPr>
      <w:r w:rsidRPr="00AC114D">
        <w:rPr>
          <w:color w:val="000000"/>
          <w:sz w:val="22"/>
          <w:szCs w:val="22"/>
        </w:rPr>
        <w:t xml:space="preserve">All course participants must be U.S. citizens, or foreign nationals approved by Department of Homeland Security (DHS). Prior to attending this course, prospective students may complete the courses listed below: </w:t>
      </w:r>
    </w:p>
    <w:p w14:paraId="480B12E8" w14:textId="77777777" w:rsidR="00AC114D" w:rsidRPr="00AC114D" w:rsidRDefault="00AC114D" w:rsidP="00AC114D">
      <w:pPr>
        <w:pStyle w:val="Default"/>
        <w:spacing w:after="61"/>
        <w:rPr>
          <w:sz w:val="22"/>
          <w:szCs w:val="22"/>
        </w:rPr>
      </w:pPr>
      <w:r w:rsidRPr="00AC114D">
        <w:rPr>
          <w:sz w:val="22"/>
          <w:szCs w:val="22"/>
        </w:rPr>
        <w:t xml:space="preserve">• IS-0100.b: Introduction to Incident Command System – Highly Recommend </w:t>
      </w:r>
    </w:p>
    <w:p w14:paraId="6BE11E87" w14:textId="77777777" w:rsidR="00AC114D" w:rsidRPr="00AC114D" w:rsidRDefault="00AC114D" w:rsidP="00AC114D">
      <w:pPr>
        <w:pStyle w:val="Default"/>
        <w:spacing w:after="61"/>
        <w:rPr>
          <w:sz w:val="22"/>
          <w:szCs w:val="22"/>
        </w:rPr>
      </w:pPr>
      <w:r w:rsidRPr="00AC114D">
        <w:rPr>
          <w:sz w:val="22"/>
          <w:szCs w:val="22"/>
        </w:rPr>
        <w:t xml:space="preserve">• IS-0700.a: National Incident Management System (NIMS) An Introduction – Highly </w:t>
      </w:r>
      <w:r>
        <w:rPr>
          <w:sz w:val="22"/>
          <w:szCs w:val="22"/>
        </w:rPr>
        <w:t xml:space="preserve">  </w:t>
      </w:r>
      <w:r w:rsidRPr="00AC114D">
        <w:rPr>
          <w:sz w:val="22"/>
          <w:szCs w:val="22"/>
        </w:rPr>
        <w:t xml:space="preserve">Recommend </w:t>
      </w:r>
    </w:p>
    <w:p w14:paraId="365D0F7D" w14:textId="77777777" w:rsidR="00AC114D" w:rsidRPr="00AC114D" w:rsidRDefault="00AC114D" w:rsidP="00AC114D">
      <w:pPr>
        <w:pStyle w:val="Default"/>
        <w:rPr>
          <w:sz w:val="22"/>
          <w:szCs w:val="22"/>
        </w:rPr>
      </w:pPr>
      <w:r w:rsidRPr="00AC114D">
        <w:rPr>
          <w:sz w:val="22"/>
          <w:szCs w:val="22"/>
        </w:rPr>
        <w:t xml:space="preserve">• IS-0800.b: National Response Framework, An Introduction – Highly Recommend </w:t>
      </w:r>
    </w:p>
    <w:p w14:paraId="2B27FE5C" w14:textId="77777777" w:rsidR="00AC114D" w:rsidRDefault="00AC114D" w:rsidP="00AC114D">
      <w:pPr>
        <w:rPr>
          <w:color w:val="000000"/>
        </w:rPr>
      </w:pPr>
    </w:p>
    <w:p w14:paraId="3855E1FE" w14:textId="77777777" w:rsidR="00AC114D" w:rsidRDefault="00AC114D" w:rsidP="00AC114D">
      <w:pPr>
        <w:pStyle w:val="Pa10"/>
        <w:spacing w:before="240" w:after="120"/>
        <w:rPr>
          <w:b/>
          <w:bCs/>
          <w:color w:val="000000"/>
          <w:sz w:val="28"/>
          <w:szCs w:val="28"/>
        </w:rPr>
      </w:pPr>
    </w:p>
    <w:p w14:paraId="51CBAD8E" w14:textId="77777777" w:rsidR="00AC114D" w:rsidRDefault="00AC114D" w:rsidP="00AC114D">
      <w:pPr>
        <w:pStyle w:val="Pa10"/>
        <w:spacing w:before="240" w:after="120"/>
        <w:rPr>
          <w:b/>
          <w:bCs/>
          <w:color w:val="000000"/>
          <w:sz w:val="28"/>
          <w:szCs w:val="28"/>
        </w:rPr>
      </w:pPr>
    </w:p>
    <w:p w14:paraId="0DCE0A17" w14:textId="77777777" w:rsidR="00AC114D" w:rsidRDefault="00AC114D" w:rsidP="00AC114D">
      <w:pPr>
        <w:pStyle w:val="Pa10"/>
        <w:spacing w:before="240" w:after="120"/>
        <w:rPr>
          <w:b/>
          <w:bCs/>
          <w:color w:val="000000"/>
          <w:sz w:val="28"/>
          <w:szCs w:val="28"/>
        </w:rPr>
      </w:pPr>
    </w:p>
    <w:p w14:paraId="3465BE3E" w14:textId="77777777" w:rsidR="00AC114D" w:rsidRDefault="00AC114D" w:rsidP="00AC114D">
      <w:pPr>
        <w:pStyle w:val="Pa10"/>
        <w:spacing w:before="240" w:after="120"/>
        <w:rPr>
          <w:color w:val="000000"/>
          <w:sz w:val="28"/>
          <w:szCs w:val="28"/>
        </w:rPr>
      </w:pPr>
      <w:r>
        <w:rPr>
          <w:b/>
          <w:bCs/>
          <w:color w:val="000000"/>
          <w:sz w:val="28"/>
          <w:szCs w:val="28"/>
        </w:rPr>
        <w:t xml:space="preserve">Course Description </w:t>
      </w:r>
    </w:p>
    <w:p w14:paraId="3E40189B" w14:textId="77777777" w:rsidR="00AC114D" w:rsidRPr="00AC114D" w:rsidRDefault="00AC114D" w:rsidP="00AC114D">
      <w:pPr>
        <w:pStyle w:val="Pa3"/>
        <w:spacing w:after="120"/>
        <w:rPr>
          <w:color w:val="000000"/>
          <w:sz w:val="22"/>
          <w:szCs w:val="22"/>
        </w:rPr>
      </w:pPr>
      <w:r w:rsidRPr="00AC114D">
        <w:rPr>
          <w:color w:val="000000"/>
          <w:sz w:val="22"/>
          <w:szCs w:val="22"/>
        </w:rPr>
        <w:t xml:space="preserve">This course functions as an instructor-led course. It is made up of a course overview along with five modules that describe key concepts of I&amp;Q in rural communities. </w:t>
      </w:r>
    </w:p>
    <w:p w14:paraId="3BFCC21C" w14:textId="77777777" w:rsidR="00AC114D" w:rsidRPr="00AC114D" w:rsidRDefault="00AC114D" w:rsidP="00AC114D">
      <w:pPr>
        <w:pStyle w:val="Pa3"/>
        <w:spacing w:after="120"/>
        <w:rPr>
          <w:color w:val="000000"/>
          <w:sz w:val="22"/>
          <w:szCs w:val="22"/>
        </w:rPr>
      </w:pPr>
      <w:r w:rsidRPr="00AC114D">
        <w:rPr>
          <w:b/>
          <w:bCs/>
          <w:color w:val="000000"/>
          <w:sz w:val="22"/>
          <w:szCs w:val="22"/>
        </w:rPr>
        <w:t xml:space="preserve">Module One: An Introduction to Isolation and Quarantine </w:t>
      </w:r>
    </w:p>
    <w:p w14:paraId="6AAF70CE" w14:textId="77777777" w:rsidR="00AC114D" w:rsidRPr="00AC114D" w:rsidRDefault="00AC114D" w:rsidP="00AC114D">
      <w:pPr>
        <w:pStyle w:val="Default"/>
        <w:rPr>
          <w:sz w:val="22"/>
          <w:szCs w:val="22"/>
        </w:rPr>
      </w:pPr>
      <w:r w:rsidRPr="00AC114D">
        <w:rPr>
          <w:sz w:val="22"/>
          <w:szCs w:val="22"/>
        </w:rPr>
        <w:t xml:space="preserve">This module focuses on the difference between isolation and quarantine and the different intervention measures for each. Quarantinable diseases as well as isolation and quarantine triggers and challenges faced by rural communities will also be reviewed. </w:t>
      </w:r>
    </w:p>
    <w:p w14:paraId="6787775C" w14:textId="77777777" w:rsidR="00AC114D" w:rsidRPr="00AC114D" w:rsidRDefault="00AC114D" w:rsidP="00AC114D">
      <w:pPr>
        <w:pStyle w:val="Pa3"/>
        <w:spacing w:after="120"/>
        <w:rPr>
          <w:b/>
          <w:bCs/>
          <w:color w:val="000000"/>
          <w:sz w:val="22"/>
          <w:szCs w:val="22"/>
        </w:rPr>
      </w:pPr>
    </w:p>
    <w:p w14:paraId="52FAED2C" w14:textId="77777777" w:rsidR="00AC114D" w:rsidRPr="00AC114D" w:rsidRDefault="00AC114D" w:rsidP="00AC114D">
      <w:pPr>
        <w:pStyle w:val="Pa3"/>
        <w:spacing w:after="120"/>
        <w:rPr>
          <w:color w:val="000000"/>
          <w:sz w:val="22"/>
          <w:szCs w:val="22"/>
        </w:rPr>
      </w:pPr>
      <w:r w:rsidRPr="00AC114D">
        <w:rPr>
          <w:b/>
          <w:bCs/>
          <w:color w:val="000000"/>
          <w:sz w:val="22"/>
          <w:szCs w:val="22"/>
        </w:rPr>
        <w:t xml:space="preserve">Module Two: Legal and Ethical Issues of Isolation and Quarantine </w:t>
      </w:r>
    </w:p>
    <w:p w14:paraId="7F698846" w14:textId="77777777" w:rsidR="00AC114D" w:rsidRPr="00AC114D" w:rsidRDefault="00AC114D" w:rsidP="00AC114D">
      <w:pPr>
        <w:pStyle w:val="Pa3"/>
        <w:spacing w:after="120"/>
        <w:rPr>
          <w:b/>
          <w:bCs/>
          <w:color w:val="000000"/>
          <w:sz w:val="22"/>
          <w:szCs w:val="22"/>
        </w:rPr>
      </w:pPr>
      <w:r w:rsidRPr="00AC114D">
        <w:rPr>
          <w:sz w:val="22"/>
          <w:szCs w:val="22"/>
        </w:rPr>
        <w:t>This module focuses on the legal and ethical considerations of isolation and quarantine. The federal, state, and local government legal authorities regarding isolation and quarantine responses will be covered. Due process of law regarding isolation and quarantine will also be reviewed.</w:t>
      </w:r>
    </w:p>
    <w:p w14:paraId="0E9DD6B9" w14:textId="77777777" w:rsidR="00AC114D" w:rsidRPr="00AC114D" w:rsidRDefault="00AC114D" w:rsidP="00AC114D">
      <w:pPr>
        <w:pStyle w:val="Pa3"/>
        <w:spacing w:after="120"/>
        <w:rPr>
          <w:color w:val="000000"/>
          <w:sz w:val="22"/>
          <w:szCs w:val="22"/>
        </w:rPr>
      </w:pPr>
      <w:r w:rsidRPr="00AC114D">
        <w:rPr>
          <w:b/>
          <w:bCs/>
          <w:color w:val="000000"/>
          <w:sz w:val="22"/>
          <w:szCs w:val="22"/>
        </w:rPr>
        <w:t xml:space="preserve">Module Three: Roles and Responsibilities During an Isolation and Quarantine Incident </w:t>
      </w:r>
    </w:p>
    <w:p w14:paraId="58434342" w14:textId="77777777" w:rsidR="00AC114D" w:rsidRPr="00AC114D" w:rsidRDefault="00AC114D" w:rsidP="00AC114D">
      <w:pPr>
        <w:pStyle w:val="Pa3"/>
        <w:spacing w:after="120"/>
        <w:rPr>
          <w:color w:val="000000"/>
          <w:sz w:val="22"/>
          <w:szCs w:val="22"/>
        </w:rPr>
      </w:pPr>
      <w:r w:rsidRPr="00AC114D">
        <w:rPr>
          <w:color w:val="000000"/>
          <w:sz w:val="22"/>
          <w:szCs w:val="22"/>
        </w:rPr>
        <w:t xml:space="preserve">This module focuses on the roles and responsibilities of the whole community regarding isolation and quarantine planning and response including the role of state and federal stakeholders. The importance of effective communication strategies that are critical to a successful isolation and quarantine incident outcome are also addressed. </w:t>
      </w:r>
    </w:p>
    <w:p w14:paraId="277822D4" w14:textId="77777777" w:rsidR="00AC114D" w:rsidRPr="00AC114D" w:rsidRDefault="00AC114D" w:rsidP="00AC114D">
      <w:pPr>
        <w:pStyle w:val="Pa3"/>
        <w:spacing w:after="120"/>
        <w:rPr>
          <w:color w:val="000000"/>
          <w:sz w:val="22"/>
          <w:szCs w:val="22"/>
        </w:rPr>
      </w:pPr>
      <w:r w:rsidRPr="00AC114D">
        <w:rPr>
          <w:b/>
          <w:bCs/>
          <w:color w:val="000000"/>
          <w:sz w:val="22"/>
          <w:szCs w:val="22"/>
        </w:rPr>
        <w:t xml:space="preserve">Module Four: Communication Strategies for Isolation and Quarantine Response </w:t>
      </w:r>
    </w:p>
    <w:p w14:paraId="46DCEF6A" w14:textId="77777777" w:rsidR="00AC114D" w:rsidRPr="00AC114D" w:rsidRDefault="00AC114D" w:rsidP="00AC114D">
      <w:pPr>
        <w:pStyle w:val="Pa3"/>
        <w:spacing w:after="120"/>
        <w:rPr>
          <w:color w:val="000000"/>
          <w:sz w:val="22"/>
          <w:szCs w:val="22"/>
        </w:rPr>
      </w:pPr>
      <w:r w:rsidRPr="00AC114D">
        <w:rPr>
          <w:color w:val="000000"/>
          <w:sz w:val="22"/>
          <w:szCs w:val="22"/>
        </w:rPr>
        <w:t xml:space="preserve">This module focuses on communication structures and strategies to be implemented in the event of a public health emergency requiring isolation and quarantine. </w:t>
      </w:r>
    </w:p>
    <w:p w14:paraId="24D98B87" w14:textId="77777777" w:rsidR="00AC114D" w:rsidRPr="00AC114D" w:rsidRDefault="00AC114D" w:rsidP="00AC114D">
      <w:pPr>
        <w:pStyle w:val="Pa3"/>
        <w:spacing w:after="120"/>
        <w:rPr>
          <w:color w:val="000000"/>
          <w:sz w:val="22"/>
          <w:szCs w:val="22"/>
        </w:rPr>
      </w:pPr>
      <w:r w:rsidRPr="00AC114D">
        <w:rPr>
          <w:b/>
          <w:bCs/>
          <w:color w:val="000000"/>
          <w:sz w:val="22"/>
          <w:szCs w:val="22"/>
        </w:rPr>
        <w:t xml:space="preserve">Module Five: Isolation and Quarantine Emergency Response Activity </w:t>
      </w:r>
    </w:p>
    <w:p w14:paraId="48CA8199" w14:textId="77777777" w:rsidR="00AC114D" w:rsidRDefault="00AC114D" w:rsidP="00AC114D">
      <w:pPr>
        <w:rPr>
          <w:rFonts w:ascii="Arial" w:hAnsi="Arial" w:cs="Arial"/>
        </w:rPr>
      </w:pPr>
      <w:r w:rsidRPr="00AC114D">
        <w:rPr>
          <w:rFonts w:ascii="Arial" w:hAnsi="Arial" w:cs="Arial"/>
        </w:rPr>
        <w:t>This module focuses on the roles and responsibilities of public health, public safety, private sector, and volunteer organizations in the whole community response to an isolation and quarantine incident while emphasizing the necessity for planning, communicating, and responding effectively and efficiently to the incident.</w:t>
      </w:r>
    </w:p>
    <w:p w14:paraId="1BDAB655" w14:textId="77777777" w:rsidR="00AC114D" w:rsidRDefault="00AC114D" w:rsidP="00AC114D">
      <w:pPr>
        <w:rPr>
          <w:rFonts w:ascii="Arial" w:hAnsi="Arial" w:cs="Arial"/>
        </w:rPr>
      </w:pPr>
    </w:p>
    <w:p w14:paraId="30919600" w14:textId="77777777" w:rsidR="00AC114D" w:rsidRPr="00AC114D" w:rsidRDefault="00AC114D" w:rsidP="00AC114D">
      <w:pPr>
        <w:pStyle w:val="Pa11"/>
        <w:spacing w:before="120" w:after="120"/>
        <w:rPr>
          <w:color w:val="000000"/>
          <w:sz w:val="28"/>
          <w:szCs w:val="28"/>
        </w:rPr>
      </w:pPr>
      <w:r w:rsidRPr="00AC114D">
        <w:rPr>
          <w:b/>
          <w:bCs/>
          <w:color w:val="000000"/>
          <w:sz w:val="28"/>
          <w:szCs w:val="28"/>
        </w:rPr>
        <w:t xml:space="preserve">Testing/Certification </w:t>
      </w:r>
    </w:p>
    <w:p w14:paraId="5C343D8A" w14:textId="77777777" w:rsidR="00AC114D" w:rsidRPr="00AC114D" w:rsidRDefault="00AC114D" w:rsidP="00AC114D">
      <w:pPr>
        <w:rPr>
          <w:rFonts w:ascii="Arial" w:hAnsi="Arial" w:cs="Arial"/>
          <w:b/>
          <w:sz w:val="28"/>
          <w:szCs w:val="28"/>
        </w:rPr>
      </w:pPr>
      <w:r w:rsidRPr="00AC114D">
        <w:rPr>
          <w:rFonts w:ascii="Arial" w:hAnsi="Arial" w:cs="Arial"/>
        </w:rPr>
        <w:t>DHS courses require each student to participate in a course pre-assessment in which there is no pass/fail; this is merely an experiential assessment tool. Each student is required to participate in and pass a course post-assessment with a score of 70% or better to meet the course completion requirements. Each student who meets all of the course completion requirements will receive a pre-approved, Rural Domestic Preparedness Consortium (RDPC) certificate of completion stamped with the U.S. Department of Homeland Security (DHS) logo.</w:t>
      </w:r>
    </w:p>
    <w:sectPr w:rsidR="00AC114D" w:rsidRPr="00AC11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45DC" w14:textId="77777777" w:rsidR="00A60367" w:rsidRDefault="00A60367" w:rsidP="00F32DD2">
      <w:pPr>
        <w:spacing w:after="0" w:line="240" w:lineRule="auto"/>
      </w:pPr>
      <w:r>
        <w:separator/>
      </w:r>
    </w:p>
  </w:endnote>
  <w:endnote w:type="continuationSeparator" w:id="0">
    <w:p w14:paraId="7E5CE22E" w14:textId="77777777" w:rsidR="00A60367" w:rsidRDefault="00A60367" w:rsidP="00F3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F0FF" w14:textId="77777777" w:rsidR="00E51E5C" w:rsidRDefault="00E5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500212"/>
      <w:docPartObj>
        <w:docPartGallery w:val="Page Numbers (Bottom of Page)"/>
        <w:docPartUnique/>
      </w:docPartObj>
    </w:sdtPr>
    <w:sdtEndPr>
      <w:rPr>
        <w:noProof/>
      </w:rPr>
    </w:sdtEndPr>
    <w:sdtContent>
      <w:p w14:paraId="2740D5FE" w14:textId="77777777" w:rsidR="00F32DD2" w:rsidRDefault="00F32DD2">
        <w:pPr>
          <w:pStyle w:val="Footer"/>
          <w:jc w:val="center"/>
        </w:pPr>
        <w:r>
          <w:fldChar w:fldCharType="begin"/>
        </w:r>
        <w:r>
          <w:instrText xml:space="preserve"> PAGE   \* MERGEFORMAT </w:instrText>
        </w:r>
        <w:r>
          <w:fldChar w:fldCharType="separate"/>
        </w:r>
        <w:r w:rsidR="00BF593B">
          <w:rPr>
            <w:noProof/>
          </w:rPr>
          <w:t>1</w:t>
        </w:r>
        <w:r>
          <w:rPr>
            <w:noProof/>
          </w:rPr>
          <w:fldChar w:fldCharType="end"/>
        </w:r>
      </w:p>
    </w:sdtContent>
  </w:sdt>
  <w:p w14:paraId="7D5E40BB" w14:textId="77777777" w:rsidR="00F32DD2" w:rsidRDefault="00F3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D58B" w14:textId="77777777" w:rsidR="00E51E5C" w:rsidRDefault="00E5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188A" w14:textId="77777777" w:rsidR="00A60367" w:rsidRDefault="00A60367" w:rsidP="00F32DD2">
      <w:pPr>
        <w:spacing w:after="0" w:line="240" w:lineRule="auto"/>
      </w:pPr>
      <w:r>
        <w:separator/>
      </w:r>
    </w:p>
  </w:footnote>
  <w:footnote w:type="continuationSeparator" w:id="0">
    <w:p w14:paraId="33AE5803" w14:textId="77777777" w:rsidR="00A60367" w:rsidRDefault="00A60367" w:rsidP="00F3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0B61" w14:textId="77777777" w:rsidR="00E51E5C" w:rsidRDefault="00E5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E54E" w14:textId="04AC3756" w:rsidR="00E51E5C" w:rsidRDefault="00E51E5C" w:rsidP="00E51E5C">
    <w:pPr>
      <w:pStyle w:val="Header"/>
      <w:jc w:val="right"/>
    </w:pPr>
    <w:r>
      <w:t>August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7F4B" w14:textId="77777777" w:rsidR="00E51E5C" w:rsidRDefault="00E51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4D"/>
    <w:rsid w:val="0024221A"/>
    <w:rsid w:val="002F4B52"/>
    <w:rsid w:val="009322DF"/>
    <w:rsid w:val="00992E29"/>
    <w:rsid w:val="00A60367"/>
    <w:rsid w:val="00AC114D"/>
    <w:rsid w:val="00BF593B"/>
    <w:rsid w:val="00E51E5C"/>
    <w:rsid w:val="00F3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CB7"/>
  <w15:chartTrackingRefBased/>
  <w15:docId w15:val="{C4DBDD41-E752-45CE-916C-305D930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14D"/>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AC114D"/>
    <w:pPr>
      <w:spacing w:line="281" w:lineRule="atLeast"/>
    </w:pPr>
    <w:rPr>
      <w:color w:val="auto"/>
    </w:rPr>
  </w:style>
  <w:style w:type="paragraph" w:customStyle="1" w:styleId="Pa3">
    <w:name w:val="Pa3"/>
    <w:basedOn w:val="Default"/>
    <w:next w:val="Default"/>
    <w:uiPriority w:val="99"/>
    <w:rsid w:val="00AC114D"/>
    <w:pPr>
      <w:spacing w:line="221" w:lineRule="atLeast"/>
    </w:pPr>
    <w:rPr>
      <w:color w:val="auto"/>
    </w:rPr>
  </w:style>
  <w:style w:type="paragraph" w:customStyle="1" w:styleId="Pa10">
    <w:name w:val="Pa10"/>
    <w:basedOn w:val="Default"/>
    <w:next w:val="Default"/>
    <w:uiPriority w:val="99"/>
    <w:rsid w:val="00AC114D"/>
    <w:pPr>
      <w:spacing w:line="281" w:lineRule="atLeast"/>
    </w:pPr>
    <w:rPr>
      <w:color w:val="auto"/>
    </w:rPr>
  </w:style>
  <w:style w:type="paragraph" w:styleId="Header">
    <w:name w:val="header"/>
    <w:basedOn w:val="Normal"/>
    <w:link w:val="HeaderChar"/>
    <w:uiPriority w:val="99"/>
    <w:unhideWhenUsed/>
    <w:rsid w:val="00F3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D2"/>
  </w:style>
  <w:style w:type="paragraph" w:styleId="Footer">
    <w:name w:val="footer"/>
    <w:basedOn w:val="Normal"/>
    <w:link w:val="FooterChar"/>
    <w:uiPriority w:val="99"/>
    <w:unhideWhenUsed/>
    <w:rsid w:val="00F3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Erion-Hesse, Patricia A.</dc:creator>
  <cp:keywords/>
  <dc:description/>
  <cp:lastModifiedBy>Danny Ball</cp:lastModifiedBy>
  <cp:revision>3</cp:revision>
  <dcterms:created xsi:type="dcterms:W3CDTF">2019-08-29T16:42:00Z</dcterms:created>
  <dcterms:modified xsi:type="dcterms:W3CDTF">2019-08-29T16:43:00Z</dcterms:modified>
</cp:coreProperties>
</file>